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3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3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3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жовтня 2018 року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№871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24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715.0" w:type="dxa"/>
        <w:jc w:val="left"/>
        <w:tblInd w:w="-118.0" w:type="dxa"/>
        <w:tblLayout w:type="fixed"/>
        <w:tblLook w:val="0000"/>
      </w:tblPr>
      <w:tblGrid>
        <w:gridCol w:w="2745"/>
        <w:gridCol w:w="2970"/>
        <w:gridCol w:w="4665"/>
        <w:gridCol w:w="2415"/>
        <w:gridCol w:w="960"/>
        <w:gridCol w:w="890"/>
        <w:gridCol w:w="10"/>
        <w:gridCol w:w="30"/>
        <w:gridCol w:w="10"/>
        <w:gridCol w:w="20"/>
        <w:tblGridChange w:id="0">
          <w:tblGrid>
            <w:gridCol w:w="2745"/>
            <w:gridCol w:w="2970"/>
            <w:gridCol w:w="4665"/>
            <w:gridCol w:w="2415"/>
            <w:gridCol w:w="960"/>
            <w:gridCol w:w="890"/>
            <w:gridCol w:w="10"/>
            <w:gridCol w:w="30"/>
            <w:gridCol w:w="10"/>
            <w:gridCol w:w="20"/>
          </w:tblGrid>
        </w:tblGridChange>
      </w:tblGrid>
      <w:tr>
        <w:trPr>
          <w:trHeight w:val="24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Інформація про аварійні ситуації на об'єктах житлово-комунального господарства*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Населений пункт, де виникли аварійні ситуації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об’єкту житлово-комунального господарства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Короткий опис аварійної ситуації, причини виникнення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Заходи, які вживаються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 усунення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8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821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gridSpan w:val="6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trHeight w:val="300" w:hRule="atLeast"/>
        </w:trPr>
        <w:tc>
          <w:tcPr>
            <w:shd w:fill="ffffff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 разі виникнення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фінансового-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 </w:t>
        <w:tab/>
        <w:tab/>
        <w:tab/>
        <w:tab/>
        <w:tab/>
        <w:tab/>
        <w:tab/>
        <w:tab/>
        <w:tab/>
        <w:tab/>
        <w:t xml:space="preserve">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